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OBSIDIAN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08/04/2026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3,315,605.00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3,315,605.00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3,315,605.00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Biotechnology Master Fund, Ltd.</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3,122,864.00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3,122,864.00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3,122,864.00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5.06 %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Kroin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3,315,605.00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3,315,605.00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3,315,605.00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1</w:t>
            </w:r>
          </w:p>
        </w:tc>
        <w:tc>
          <w:tcPr>
            <w:tcW w:w="816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Special Opportunities Fund, LP.</w:t>
            </w:r>
          </w:p>
        </w:tc>
      </w:tr>
      <w:tr>
        <w:trPr/>
        <w:tc>
          <w:tcPr>
            <w:tcW w:w="2038" w:type="dxa"/>
            <w:tcBorders/>
            <w:vAlign w:val="center"/>
          </w:tcPr>
          <w:p>
            <w:pPr>
              <w:pStyle w:val="TableContents"/>
              <w:bidi w:val="0"/>
              <w:spacing w:before="0" w:after="283"/>
              <w:jc w:val="left"/>
              <w:rPr/>
            </w:pPr>
            <w:r>
              <w:rPr/>
              <w:t>2</w:t>
            </w:r>
          </w:p>
        </w:tc>
        <w:tc>
          <w:tcPr>
            <w:tcW w:w="81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8" w:type="dxa"/>
            <w:tcBorders/>
            <w:vAlign w:val="center"/>
          </w:tcPr>
          <w:p>
            <w:pPr>
              <w:pStyle w:val="TableContents"/>
              <w:bidi w:val="0"/>
              <w:spacing w:before="0" w:after="283"/>
              <w:jc w:val="left"/>
              <w:rPr/>
            </w:pPr>
            <w:r>
              <w:rPr/>
              <w:t>3</w:t>
            </w:r>
          </w:p>
        </w:tc>
        <w:tc>
          <w:tcPr>
            <w:tcW w:w="8167" w:type="dxa"/>
            <w:tcBorders/>
            <w:vAlign w:val="center"/>
          </w:tcPr>
          <w:p>
            <w:pPr>
              <w:pStyle w:val="TableContents"/>
              <w:bidi w:val="0"/>
              <w:spacing w:before="0" w:after="283"/>
              <w:jc w:val="left"/>
              <w:rPr/>
            </w:pPr>
            <w:r>
              <w:rPr/>
              <w:t>Sec Use Only</w:t>
            </w:r>
          </w:p>
        </w:tc>
      </w:tr>
      <w:tr>
        <w:trPr/>
        <w:tc>
          <w:tcPr>
            <w:tcW w:w="2038" w:type="dxa"/>
            <w:tcBorders/>
            <w:vAlign w:val="center"/>
          </w:tcPr>
          <w:p>
            <w:pPr>
              <w:pStyle w:val="TableContents"/>
              <w:bidi w:val="0"/>
              <w:spacing w:before="0" w:after="283"/>
              <w:jc w:val="left"/>
              <w:rPr/>
            </w:pPr>
            <w:r>
              <w:rPr/>
              <w:t>4</w:t>
            </w:r>
          </w:p>
        </w:tc>
        <w:tc>
          <w:tcPr>
            <w:tcW w:w="81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3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192,741.00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192,741.00</w:t>
                  </w:r>
                </w:p>
              </w:tc>
            </w:tr>
          </w:tbl>
          <w:p>
            <w:pPr>
              <w:pStyle w:val="TableContents"/>
              <w:bidi w:val="0"/>
              <w:spacing w:before="0" w:after="283"/>
              <w:jc w:val="left"/>
              <w:rPr/>
            </w:pPr>
            <w:r>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pPr>
            <w:r>
              <w:rPr/>
              <w:t>9</w:t>
            </w:r>
          </w:p>
        </w:tc>
        <w:tc>
          <w:tcPr>
            <w:tcW w:w="81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192,741.00</w:t>
            </w:r>
          </w:p>
        </w:tc>
      </w:tr>
      <w:tr>
        <w:trPr/>
        <w:tc>
          <w:tcPr>
            <w:tcW w:w="2038" w:type="dxa"/>
            <w:tcBorders/>
            <w:vAlign w:val="center"/>
          </w:tcPr>
          <w:p>
            <w:pPr>
              <w:pStyle w:val="TableContents"/>
              <w:bidi w:val="0"/>
              <w:spacing w:before="0" w:after="283"/>
              <w:jc w:val="left"/>
              <w:rPr/>
            </w:pPr>
            <w:r>
              <w:rPr/>
              <w:t>10</w:t>
            </w:r>
          </w:p>
        </w:tc>
        <w:tc>
          <w:tcPr>
            <w:tcW w:w="816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8" w:type="dxa"/>
            <w:tcBorders/>
            <w:vAlign w:val="center"/>
          </w:tcPr>
          <w:p>
            <w:pPr>
              <w:pStyle w:val="TableContents"/>
              <w:bidi w:val="0"/>
              <w:spacing w:before="0" w:after="283"/>
              <w:jc w:val="left"/>
              <w:rPr/>
            </w:pPr>
            <w:r>
              <w:rPr/>
              <w:t>11</w:t>
            </w:r>
          </w:p>
        </w:tc>
        <w:tc>
          <w:tcPr>
            <w:tcW w:w="816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0.31 % </w:t>
            </w:r>
          </w:p>
        </w:tc>
      </w:tr>
      <w:tr>
        <w:trPr/>
        <w:tc>
          <w:tcPr>
            <w:tcW w:w="2038" w:type="dxa"/>
            <w:tcBorders/>
            <w:vAlign w:val="center"/>
          </w:tcPr>
          <w:p>
            <w:pPr>
              <w:pStyle w:val="TableContents"/>
              <w:bidi w:val="0"/>
              <w:spacing w:before="0" w:after="283"/>
              <w:jc w:val="left"/>
              <w:rPr/>
            </w:pPr>
            <w:r>
              <w:rPr/>
              <w:t>12</w:t>
            </w:r>
          </w:p>
        </w:tc>
        <w:tc>
          <w:tcPr>
            <w:tcW w:w="816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72"/>
        <w:gridCol w:w="8978"/>
        <w:gridCol w:w="155"/>
      </w:tblGrid>
      <w:tr>
        <w:trPr/>
        <w:tc>
          <w:tcPr>
            <w:tcW w:w="1072" w:type="dxa"/>
            <w:tcBorders/>
            <w:vAlign w:val="center"/>
          </w:tcPr>
          <w:p>
            <w:pPr>
              <w:pStyle w:val="TableContents"/>
              <w:bidi w:val="0"/>
              <w:spacing w:before="0" w:after="283"/>
              <w:jc w:val="left"/>
              <w:rPr/>
            </w:pPr>
            <w:r>
              <w:rPr/>
              <w:t>Item 1.</w:t>
            </w:r>
          </w:p>
        </w:tc>
        <w:tc>
          <w:tcPr>
            <w:tcW w:w="89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Name of issuer: </w:t>
            </w:r>
          </w:p>
          <w:p>
            <w:pPr>
              <w:pStyle w:val="TableContents"/>
              <w:bidi w:val="0"/>
              <w:spacing w:before="0" w:after="0"/>
              <w:jc w:val="left"/>
              <w:rPr/>
            </w:pPr>
            <w:r>
              <w:rPr/>
              <w:t>OBSIDIAN THERAPEUTICS, INC.</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1030 Massachusetts Avenue, Cambridge, MA 02138</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2.</w:t>
            </w:r>
          </w:p>
        </w:tc>
        <w:tc>
          <w:tcPr>
            <w:tcW w:w="89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Deep Track Capital, LP (ii) Deep Track Biotechnology Master Fund, Ltd. (iii) David Kroin (iv) Deep Track Special Opportunities Fund, LP.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200 Greenwich Ave, 3rd Floor, Greenwich, CT 06830 (ii) c/o Walkers Corporate Limited, 190 Elgin Ave, George Town, KY1-9001, Cayman Islands (iii) c/o Deep Track Capital, LP, 200 Greenwich Ave, 3rd Floor, Greenwich, CT 06830 (iv) 200 Greenwich Ave, 3rd Floor,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jc w:val="left"/>
              <w:rPr/>
            </w:pPr>
            <w:r>
              <w:rPr/>
              <w:t xml:space="preserve">Citizenship: </w:t>
            </w:r>
          </w:p>
          <w:p>
            <w:pPr>
              <w:pStyle w:val="TableContents"/>
              <w:bidi w:val="0"/>
              <w:spacing w:before="0" w:after="0"/>
              <w:jc w:val="left"/>
              <w:rPr/>
            </w:pPr>
            <w:r>
              <w:rPr/>
              <w:t>(i) Delaware (ii) Cayman Islands (iii) United States (iv) United States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(d)</w:t>
            </w:r>
          </w:p>
        </w:tc>
        <w:tc>
          <w:tcPr>
            <w:tcW w:w="89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(e)</w:t>
            </w:r>
          </w:p>
        </w:tc>
        <w:tc>
          <w:tcPr>
            <w:tcW w:w="897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3.</w:t>
            </w:r>
          </w:p>
        </w:tc>
        <w:tc>
          <w:tcPr>
            <w:tcW w:w="897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(d)</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(e)</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(f)</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(g)</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(h)</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(j)</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(k)</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4.</w:t>
            </w:r>
          </w:p>
        </w:tc>
        <w:tc>
          <w:tcPr>
            <w:tcW w:w="897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3,315,605</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5.37%  %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3,315,605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3,315,605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5.</w:t>
            </w:r>
          </w:p>
        </w:tc>
        <w:tc>
          <w:tcPr>
            <w:tcW w:w="897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6.</w:t>
            </w:r>
          </w:p>
        </w:tc>
        <w:tc>
          <w:tcPr>
            <w:tcW w:w="897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7.</w:t>
            </w:r>
          </w:p>
        </w:tc>
        <w:tc>
          <w:tcPr>
            <w:tcW w:w="89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Deep Track Capital, LP is the relevant entity for which David Kroin may be considered a control person.</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8.</w:t>
            </w:r>
          </w:p>
        </w:tc>
        <w:tc>
          <w:tcPr>
            <w:tcW w:w="897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9.</w:t>
            </w:r>
          </w:p>
        </w:tc>
        <w:tc>
          <w:tcPr>
            <w:tcW w:w="897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Deep Track Capital,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David Kroin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David Kroin, Managing Member of the General Partner of the Investment Adviser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9354" w:type="dxa"/>
        <w:jc w:val="left"/>
        <w:tblInd w:w="0" w:type="dxa"/>
        <w:tblLayout w:type="fixed"/>
        <w:tblCellMar>
          <w:top w:w="28" w:type="dxa"/>
          <w:left w:w="28" w:type="dxa"/>
          <w:bottom w:w="28" w:type="dxa"/>
          <w:right w:w="28" w:type="dxa"/>
        </w:tblCellMar>
      </w:tblPr>
      <w:tblGrid>
        <w:gridCol w:w="4677"/>
        <w:gridCol w:w="4677"/>
      </w:tblGrid>
      <w:tr>
        <w:trPr/>
        <w:tc>
          <w:tcPr>
            <w:tcW w:w="4677" w:type="dxa"/>
            <w:tcBorders/>
            <w:vAlign w:val="center"/>
          </w:tcPr>
          <w:p>
            <w:pPr>
              <w:pStyle w:val="TableContents"/>
              <w:bidi w:val="0"/>
              <w:spacing w:before="0" w:after="0"/>
              <w:jc w:val="left"/>
              <w:rPr/>
            </w:pPr>
            <w:r>
              <w:rPr/>
              <w:t> </w:t>
            </w:r>
          </w:p>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0"/>
                    <w:jc w:val="left"/>
                    <w:rPr/>
                  </w:pPr>
                  <w:r>
                    <w:rPr/>
                    <w:t>Deep Track Biotechnology Master Fund, Ltd.</w:t>
                  </w:r>
                </w:p>
              </w:tc>
            </w:tr>
          </w:tbl>
          <w:p>
            <w:pPr>
              <w:pStyle w:val="TableContents"/>
              <w:bidi w:val="0"/>
              <w:spacing w:before="0" w:after="283"/>
              <w:jc w:val="left"/>
              <w:rPr/>
            </w:pPr>
            <w:r>
              <w:rPr/>
            </w:r>
          </w:p>
        </w:tc>
        <w:tc>
          <w:tcPr>
            <w:tcW w:w="46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5"/>
        <w:gridCol w:w="4470"/>
      </w:tblGrid>
      <w:tr>
        <w:trPr/>
        <w:tc>
          <w:tcPr>
            <w:tcW w:w="57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David Kroin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David Kroin,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70"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David Kroin</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David Kroin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David Kroin</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81"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Deep Track Special Opportunities Fund, LP.</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David Kroin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David Kroin, Managing Member of the General Partner of the Investment Adviser of Deep Track Special Opportunities Fund, LP</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Item 4: Information with respect to the Reporting Persons' ownership of the Common Stock as of August 11, 2026, is incorporated by reference to items (5) - (9) and (11) of the cover page of the respective Reporting Person. The amount beneficially owned by each Reporting Person is determined using 61,727,211 shares, calculated using 61,727,211 Common Stock outstanding as of August 3, 2026, according to the issuer's 8-K filed with the SEC on August 3, 2026.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11 2026 Deep Track Capital, LP By: /s/ David Kroin David Kroin, Managing Member of the General Partner of the Investment Adviser Deep Track Biotechnology Master Fund, Ltd. By: /s/ David Kroin David Kroin, Director David Kroin By: /s/ David Kroin David Kroin Deep Track Special Opportunities Fund, LP. By: /s/ David Kroin David Kroin, Managing Member of the General Partner of the Investment Adviser of Deep Track Special Opportunities Fund, LP</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1548</Words>
  <Characters>8070</Characters>
  <CharactersWithSpaces>9547</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